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DF199" w14:textId="35EBA56F" w:rsidR="00B657AB" w:rsidRDefault="00B657AB" w:rsidP="009E04FC">
      <w:pPr>
        <w:pStyle w:val="Heading1"/>
      </w:pPr>
      <w:r>
        <w:t>South Carolina</w:t>
      </w:r>
    </w:p>
    <w:p w14:paraId="4094121A" w14:textId="77777777" w:rsidR="009E04FC" w:rsidRDefault="002C29B4" w:rsidP="009E04FC">
      <w:pPr>
        <w:pStyle w:val="Heading2"/>
      </w:pPr>
      <w:r w:rsidRPr="002C29B4">
        <w:rPr>
          <w:rFonts w:ascii="Menlo Regular" w:eastAsia="Times New Roman" w:hAnsi="Menlo Regular" w:cs="Menlo Regular"/>
          <w:sz w:val="36"/>
          <w:szCs w:val="36"/>
        </w:rPr>
        <w:t>Date last checked:  </w:t>
      </w:r>
      <w:r w:rsidR="00507BD5">
        <w:rPr>
          <w:rFonts w:ascii="Menlo Regular" w:eastAsia="Times New Roman" w:hAnsi="Menlo Regular" w:cs="Menlo Regular"/>
          <w:sz w:val="36"/>
          <w:szCs w:val="36"/>
        </w:rPr>
        <w:t>November 2022</w:t>
      </w:r>
      <w:r w:rsidR="00507BD5" w:rsidRPr="002C29B4">
        <w:rPr>
          <w:rFonts w:ascii="Menlo Regular" w:eastAsia="Times New Roman" w:hAnsi="Menlo Regular" w:cs="Menlo Regular"/>
          <w:sz w:val="36"/>
          <w:szCs w:val="36"/>
        </w:rPr>
        <w:t xml:space="preserve"> </w:t>
      </w:r>
      <w:r w:rsidRPr="002C29B4">
        <w:rPr>
          <w:rFonts w:ascii="Menlo Regular" w:eastAsia="Times New Roman" w:hAnsi="Menlo Regular" w:cs="Menlo Regular"/>
          <w:sz w:val="36"/>
          <w:szCs w:val="36"/>
        </w:rPr>
        <w:br/>
      </w:r>
      <w:r w:rsidR="009E04FC">
        <w:t>Legal Disclaimer</w:t>
      </w:r>
    </w:p>
    <w:p w14:paraId="0B8745EB" w14:textId="77777777" w:rsidR="009E04FC" w:rsidRDefault="009E04FC" w:rsidP="009E04FC">
      <w:r>
        <w:t>Advocates for Service Animal Partners provides this material for informational purposes only. Material contained here is not legal advice. If you need legal advice, please contact an attorney licensed to practice law in your state.</w:t>
      </w:r>
    </w:p>
    <w:p w14:paraId="58883F3B" w14:textId="5F91ED02" w:rsidR="00B657AB" w:rsidRDefault="00B657AB" w:rsidP="00C52185">
      <w:pPr>
        <w:rPr>
          <w:rFonts w:ascii="Menlo Regular" w:eastAsia="Times New Roman" w:hAnsi="Menlo Regular" w:cs="Menlo Regular"/>
          <w:sz w:val="36"/>
          <w:szCs w:val="36"/>
        </w:rPr>
      </w:pPr>
    </w:p>
    <w:p w14:paraId="4E609F02" w14:textId="1C59EADE" w:rsidR="009E04FC" w:rsidRDefault="009E04FC" w:rsidP="009E04FC">
      <w:pPr>
        <w:pStyle w:val="Heading2"/>
      </w:pPr>
      <w:r>
        <w:t>Summary</w:t>
      </w:r>
    </w:p>
    <w:p w14:paraId="7DEEB264" w14:textId="1B20C316" w:rsidR="00B657AB" w:rsidRDefault="00B657AB" w:rsidP="00B657AB">
      <w:r>
        <w:tab/>
        <w:t xml:space="preserve">The following statutes comprise South Carolina’s pertinent service animal laws. These statutes provide </w:t>
      </w:r>
      <w:r w:rsidR="009D1767">
        <w:t xml:space="preserve">misdemeanor </w:t>
      </w:r>
      <w:r>
        <w:t>criminal penalties for discriminating against a disabled individual accompanied by a service animal</w:t>
      </w:r>
      <w:r w:rsidR="00A6160F">
        <w:t xml:space="preserve"> </w:t>
      </w:r>
      <w:bookmarkStart w:id="0" w:name="_Hlk125115137"/>
      <w:r w:rsidR="00A6160F">
        <w:t>in public services, private companies providing public accommodations, and housing accommodations</w:t>
      </w:r>
      <w:bookmarkEnd w:id="0"/>
      <w:r>
        <w:t>. These laws also provide graduated criminal penalties for interfering with, injuring, or killing a service animal. It is also an offense to misrepresent an untrained dog as a service animal.</w:t>
      </w:r>
    </w:p>
    <w:p w14:paraId="7C949C99" w14:textId="77777777" w:rsidR="00CB421A" w:rsidRDefault="002C29B4" w:rsidP="00CB421A">
      <w:pPr>
        <w:pStyle w:val="Heading2"/>
      </w:pPr>
      <w:r w:rsidRPr="002C29B4">
        <w:br/>
        <w:t>EDITOR'S NOTE</w:t>
      </w:r>
    </w:p>
    <w:p w14:paraId="4B742E5B" w14:textId="77777777" w:rsidR="00557F89" w:rsidRDefault="002C29B4" w:rsidP="00C52185">
      <w:pPr>
        <w:rPr>
          <w:rFonts w:ascii="Menlo Regular" w:eastAsia="Times New Roman" w:hAnsi="Menlo Regular" w:cs="Menlo Regular"/>
          <w:sz w:val="36"/>
          <w:szCs w:val="36"/>
        </w:rPr>
      </w:pPr>
      <w:r w:rsidRPr="002C29B4">
        <w:rPr>
          <w:rFonts w:ascii="Menlo Regular" w:eastAsia="Times New Roman" w:hAnsi="Menlo Regular" w:cs="Menlo Regular"/>
          <w:sz w:val="36"/>
          <w:szCs w:val="36"/>
        </w:rPr>
        <w:br/>
        <w:t>2019 Act No. 44, preamble, provides as follows:</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“Whereas, service animals that are properly trained to assist persons with disabilities play a vital role in establishing independence for such persons; and</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well-being, comfort, or companionship does not constitute the work or tasks of a service animal; and</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 xml:space="preserve">“Whereas, no vest, other marking, or documentation is required for an animal to qualify as a service animal, nor </w:t>
      </w:r>
      <w:r w:rsidRPr="002C29B4">
        <w:rPr>
          <w:rFonts w:ascii="Menlo Regular" w:eastAsia="Times New Roman" w:hAnsi="Menlo Regular" w:cs="Menlo Regular"/>
          <w:sz w:val="36"/>
          <w:szCs w:val="36"/>
        </w:rPr>
        <w:lastRenderedPageBreak/>
        <w:t>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 xml:space="preserve">“Whereas,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w:t>
      </w:r>
      <w:r w:rsidRPr="002C29B4">
        <w:rPr>
          <w:rFonts w:ascii="Menlo Regular" w:eastAsia="Times New Roman" w:hAnsi="Menlo Regular" w:cs="Menlo Regular"/>
          <w:sz w:val="36"/>
          <w:szCs w:val="36"/>
        </w:rPr>
        <w:lastRenderedPageBreak/>
        <w:t>the premises and intentionally misrepresents his animal as a service animal; and</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 </w:t>
      </w:r>
    </w:p>
    <w:p w14:paraId="59CBEC7D" w14:textId="29715717" w:rsidR="00557F89" w:rsidRDefault="002C29B4" w:rsidP="00557F89">
      <w:pPr>
        <w:pStyle w:val="Heading2"/>
      </w:pPr>
      <w:r w:rsidRPr="002C29B4">
        <w:t>Title 43. Social Services. Chapter 33. Rights of Physically Disabled Persons. Article 1. In General.  </w:t>
      </w:r>
    </w:p>
    <w:p w14:paraId="7DD97502" w14:textId="142331CE" w:rsidR="00BD24C4" w:rsidRDefault="002C29B4" w:rsidP="00BD24C4">
      <w:pPr>
        <w:pStyle w:val="Heading3"/>
      </w:pPr>
      <w:r w:rsidRPr="002C29B4">
        <w:t>§ 43-33-10. Declaration of policy. </w:t>
      </w:r>
    </w:p>
    <w:p w14:paraId="41FF132C" w14:textId="77777777" w:rsidR="007D2EB9" w:rsidRDefault="002C29B4" w:rsidP="00C52185">
      <w:pPr>
        <w:rPr>
          <w:rFonts w:ascii="Menlo Regular" w:eastAsia="Times New Roman" w:hAnsi="Menlo Regular" w:cs="Menlo Regular"/>
          <w:sz w:val="36"/>
          <w:szCs w:val="36"/>
        </w:rPr>
      </w:pPr>
      <w:r w:rsidRPr="002C29B4">
        <w:rPr>
          <w:rFonts w:ascii="Menlo Regular" w:eastAsia="Times New Roman" w:hAnsi="Menlo Regular" w:cs="Menlo Regular"/>
          <w:sz w:val="36"/>
          <w:szCs w:val="36"/>
        </w:rPr>
        <w:br/>
        <w:t>It is the policy of this State to encourage and enable the blind, the visually handicapped, and the otherwise physically disabled to participate fully in the social and economic life of the State and to engage in remunerative employment. </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CREDIT(S) </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HISTORY: 1962 Code § 71-300.51; 1972 (57) 2617.</w:t>
      </w:r>
    </w:p>
    <w:p w14:paraId="41FF3EA8" w14:textId="77777777" w:rsidR="00097837" w:rsidRDefault="00097837" w:rsidP="00C52185">
      <w:pPr>
        <w:rPr>
          <w:rFonts w:ascii="Menlo Regular" w:eastAsia="Times New Roman" w:hAnsi="Menlo Regular" w:cs="Menlo Regular"/>
          <w:sz w:val="36"/>
          <w:szCs w:val="36"/>
        </w:rPr>
      </w:pPr>
    </w:p>
    <w:p w14:paraId="233B493B" w14:textId="4C8CB01C" w:rsidR="007D2EB9" w:rsidRDefault="002C29B4" w:rsidP="007D2EB9">
      <w:pPr>
        <w:pStyle w:val="Heading3"/>
      </w:pPr>
      <w:r w:rsidRPr="002C29B4">
        <w:t>§ 43-33-20. Right of use of public facilities and accommodations of blind, other special need persons, and guide dog trainers. </w:t>
      </w:r>
    </w:p>
    <w:p w14:paraId="671857E2" w14:textId="77777777" w:rsidR="00682EA9" w:rsidRDefault="002C29B4" w:rsidP="00C52185">
      <w:pPr>
        <w:rPr>
          <w:rFonts w:ascii="Menlo Regular" w:eastAsia="Times New Roman" w:hAnsi="Menlo Regular" w:cs="Menlo Regular"/>
          <w:sz w:val="36"/>
          <w:szCs w:val="36"/>
        </w:rPr>
      </w:pPr>
      <w:r w:rsidRPr="002C29B4">
        <w:rPr>
          <w:rFonts w:ascii="Menlo Regular" w:eastAsia="Times New Roman" w:hAnsi="Menlo Regular" w:cs="Menlo Regular"/>
          <w:sz w:val="36"/>
          <w:szCs w:val="36"/>
        </w:rPr>
        <w:br/>
        <w:t xml:space="preserve">(a) The blind, the visually handicapped, and the otherwise physically disabled have the same right as the able-bodied </w:t>
      </w:r>
      <w:r w:rsidRPr="002C29B4">
        <w:rPr>
          <w:rFonts w:ascii="Menlo Regular" w:eastAsia="Times New Roman" w:hAnsi="Menlo Regular" w:cs="Menlo Regular"/>
          <w:sz w:val="36"/>
          <w:szCs w:val="36"/>
        </w:rPr>
        <w:lastRenderedPageBreak/>
        <w:t>to the full and free use of the streets, highways, sidewalks, walkways, public facilities, and other public places;</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(c) Every handicapped person has the right to be accompanied by an assistance dog, especially trained for the purpose, in any of the places listed in item (b) of this section without being required to pay an extra charge for the assistance dog. Each handicapped person is liable for any damage done to the premises or facilities by the dog.</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 xml:space="preserve">(d)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premises or facilities accommodations accompanied by a dog under the authority </w:t>
      </w:r>
      <w:r w:rsidRPr="002C29B4">
        <w:rPr>
          <w:rFonts w:ascii="Menlo Regular" w:eastAsia="Times New Roman" w:hAnsi="Menlo Regular" w:cs="Menlo Regular"/>
          <w:sz w:val="36"/>
          <w:szCs w:val="36"/>
        </w:rPr>
        <w:lastRenderedPageBreak/>
        <w:t>of this item is liable for any damage done to the premises or facilities by the dog.</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CREDIT(S)</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HISTORY: 1962 Code § 71-300.52; 1972 (57) 2617; 1983 Act No. 57 § 1; 1987 Act No. 147 § 1, eff June 4, 1987; 2002 Act No. 204, § 1, eff April 10, 2002.</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EFFECT OF AMENDMENT</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The 1987 amendment replaced totally or partially blind or deaf person with handicapped person, and replaced guide dog with assistance dog in subsection (c).</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The 2002 amendment added subsection (d) relating to public facility access rights of guide dog trainers.</w:t>
      </w:r>
    </w:p>
    <w:p w14:paraId="27702309" w14:textId="77777777" w:rsidR="00682EA9" w:rsidRDefault="00682EA9" w:rsidP="00C52185">
      <w:pPr>
        <w:rPr>
          <w:rFonts w:ascii="Menlo Regular" w:eastAsia="Times New Roman" w:hAnsi="Menlo Regular" w:cs="Menlo Regular"/>
          <w:sz w:val="36"/>
          <w:szCs w:val="36"/>
        </w:rPr>
      </w:pPr>
    </w:p>
    <w:p w14:paraId="42EBFCB3" w14:textId="3DE924BC" w:rsidR="00682EA9" w:rsidRDefault="002C29B4" w:rsidP="00682EA9">
      <w:pPr>
        <w:pStyle w:val="Heading3"/>
      </w:pPr>
      <w:r w:rsidRPr="002C29B4">
        <w:t>§ 43-33-70. Right of blind and other physically disabled persons to equal access to housing accommodations. </w:t>
      </w:r>
    </w:p>
    <w:p w14:paraId="39963F73" w14:textId="77777777" w:rsidR="00A65AD3" w:rsidRDefault="002C29B4" w:rsidP="00C52185">
      <w:pPr>
        <w:rPr>
          <w:rFonts w:ascii="Menlo Regular" w:eastAsia="Times New Roman" w:hAnsi="Menlo Regular" w:cs="Menlo Regular"/>
          <w:sz w:val="36"/>
          <w:szCs w:val="36"/>
        </w:rPr>
      </w:pPr>
      <w:r w:rsidRPr="002C29B4">
        <w:rPr>
          <w:rFonts w:ascii="Menlo Regular" w:eastAsia="Times New Roman" w:hAnsi="Menlo Regular" w:cs="Menlo Regular"/>
          <w:sz w:val="36"/>
          <w:szCs w:val="36"/>
        </w:rPr>
        <w:br/>
        <w:t>(a) Blind persons, visually handicapped persons, and other physically disabled persons shall be entitled to full and equal access, as other members of the general public, to all housing accommodations offered for rent, lease, or compensation in this State, subject to the conditions and limitations established by law and applicable alike to all persons.</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 xml:space="preserve">(b) “Housing accommodations” means any real property, or portion thereof, which is used or occupied or is intended, </w:t>
      </w:r>
      <w:r w:rsidRPr="002C29B4">
        <w:rPr>
          <w:rFonts w:ascii="Menlo Regular" w:eastAsia="Times New Roman" w:hAnsi="Menlo Regular" w:cs="Menlo Regular"/>
          <w:sz w:val="36"/>
          <w:szCs w:val="36"/>
        </w:rPr>
        <w:lastRenderedPageBreak/>
        <w:t>arranged, or designed to be used or occupied, as the home, residence or sleeping place of one or more human beings, but shall not include any accommodations, included within subsection (a) or any single-family residence the occupants of which rent, lease, or furnish for compensation not more than one room therein.</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CREDIT(S)</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HISTORY: 1962 Code § 71-300.57; 1972 (57) 2617; 1983 Act No. 57 § 3; 1987 Act No. 147 § 3, eff June 4, 1987.</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EFFECT OF AMENDMENT</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The 1987 amendment replaced, in subsection (d), totally or partially blind or deaf person with handicapped person, and replaced guide dog with assistance dog.</w:t>
      </w:r>
    </w:p>
    <w:p w14:paraId="31A308CF" w14:textId="77777777" w:rsidR="00AD7771" w:rsidRDefault="00AD7771" w:rsidP="00C52185">
      <w:pPr>
        <w:rPr>
          <w:rFonts w:ascii="Menlo Regular" w:eastAsia="Times New Roman" w:hAnsi="Menlo Regular" w:cs="Menlo Regular"/>
          <w:sz w:val="36"/>
          <w:szCs w:val="36"/>
        </w:rPr>
      </w:pPr>
    </w:p>
    <w:p w14:paraId="0D2F7F2A" w14:textId="630FF959" w:rsidR="00A65AD3" w:rsidRDefault="002C29B4" w:rsidP="00A65AD3">
      <w:pPr>
        <w:pStyle w:val="Heading2"/>
      </w:pPr>
      <w:r w:rsidRPr="002C29B4">
        <w:t>Code of Laws of South Carolina 1976 Annotated. Title 43. Social Services. Chapter 26. Operation of Vending Facilities by Blind Persons </w:t>
      </w:r>
    </w:p>
    <w:p w14:paraId="707A67D3" w14:textId="5EA60605" w:rsidR="00A65AD3" w:rsidRDefault="002C29B4" w:rsidP="00C92922">
      <w:pPr>
        <w:pStyle w:val="Heading3"/>
      </w:pPr>
      <w:r w:rsidRPr="002C29B4">
        <w:t>§ 43-26-80. Blind vendors may have guide dogs on public property. </w:t>
      </w:r>
    </w:p>
    <w:p w14:paraId="77A0E043" w14:textId="77777777" w:rsidR="00D7042D" w:rsidRDefault="002C29B4" w:rsidP="00C52185">
      <w:pPr>
        <w:rPr>
          <w:rFonts w:ascii="Menlo Regular" w:eastAsia="Times New Roman" w:hAnsi="Menlo Regular" w:cs="Menlo Regular"/>
          <w:sz w:val="36"/>
          <w:szCs w:val="36"/>
        </w:rPr>
      </w:pPr>
      <w:r w:rsidRPr="002C29B4">
        <w:rPr>
          <w:rFonts w:ascii="Menlo Regular" w:eastAsia="Times New Roman" w:hAnsi="Menlo Regular" w:cs="Menlo Regular"/>
          <w:sz w:val="36"/>
          <w:szCs w:val="36"/>
        </w:rPr>
        <w:br/>
        <w:t>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CREDIT(S)</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HISTORY: 1978 Act No. 565 § 8.</w:t>
      </w:r>
    </w:p>
    <w:p w14:paraId="6182CF68" w14:textId="77777777" w:rsidR="00D7042D" w:rsidRDefault="00D7042D" w:rsidP="00C52185">
      <w:pPr>
        <w:rPr>
          <w:rFonts w:ascii="Menlo Regular" w:eastAsia="Times New Roman" w:hAnsi="Menlo Regular" w:cs="Menlo Regular"/>
          <w:sz w:val="36"/>
          <w:szCs w:val="36"/>
        </w:rPr>
      </w:pPr>
    </w:p>
    <w:p w14:paraId="5545B2F1" w14:textId="78907DF2" w:rsidR="00D7042D" w:rsidRDefault="002C29B4" w:rsidP="00D7042D">
      <w:pPr>
        <w:pStyle w:val="Heading2"/>
      </w:pPr>
      <w:r w:rsidRPr="002C29B4">
        <w:t>Code of Laws of South Carolina 1976 Annotated. Title 56. Motor Vehicles. Chapter 5. Uniform Act Regulating Traffic on Highways. Article 25. Pedestrians; Rights and Duties Thereof </w:t>
      </w:r>
    </w:p>
    <w:p w14:paraId="4CDA2DF5" w14:textId="656F664F" w:rsidR="00D7042D" w:rsidRDefault="002C29B4" w:rsidP="001B310D">
      <w:pPr>
        <w:pStyle w:val="Heading3"/>
      </w:pPr>
      <w:r w:rsidRPr="002C29B4">
        <w:t>§ 56-5-3200. Vehicle shall stop for pedestrian guided by dog or raising cane. </w:t>
      </w:r>
    </w:p>
    <w:p w14:paraId="62F5766E" w14:textId="77777777" w:rsidR="00140348" w:rsidRDefault="002C29B4" w:rsidP="00C52185">
      <w:pPr>
        <w:rPr>
          <w:rFonts w:ascii="Menlo Regular" w:eastAsia="Times New Roman" w:hAnsi="Menlo Regular" w:cs="Menlo Regular"/>
          <w:sz w:val="36"/>
          <w:szCs w:val="36"/>
        </w:rPr>
      </w:pPr>
      <w:r w:rsidRPr="002C29B4">
        <w:rPr>
          <w:rFonts w:ascii="Menlo Regular" w:eastAsia="Times New Roman" w:hAnsi="Menlo Regular" w:cs="Menlo Regular"/>
          <w:sz w:val="36"/>
          <w:szCs w:val="36"/>
        </w:rPr>
        <w:br/>
        <w:t xml:space="preserve">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w:t>
      </w:r>
      <w:r w:rsidRPr="002C29B4">
        <w:rPr>
          <w:rFonts w:ascii="Menlo Regular" w:eastAsia="Times New Roman" w:hAnsi="Menlo Regular" w:cs="Menlo Regular"/>
          <w:sz w:val="36"/>
          <w:szCs w:val="36"/>
        </w:rPr>
        <w:lastRenderedPageBreak/>
        <w:t>pedestrian.</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CREDIT(S)</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HISTORY: 1962 Code § 46-439; 1952 Code § 46-439; 1949 (46) 170.</w:t>
      </w:r>
    </w:p>
    <w:p w14:paraId="483723E1" w14:textId="37C3BD89" w:rsidR="00140348" w:rsidRDefault="002C29B4" w:rsidP="00140348">
      <w:pPr>
        <w:pStyle w:val="Heading3"/>
      </w:pPr>
      <w:r w:rsidRPr="002C29B4">
        <w:t>§ 56-5-3210. Penalties for violating §§ 56-5-2720, 56-5-3190, or 56-5-3200. </w:t>
      </w:r>
    </w:p>
    <w:p w14:paraId="7CE252EE" w14:textId="77777777" w:rsidR="005A39C7" w:rsidRDefault="002C29B4" w:rsidP="00C52185">
      <w:pPr>
        <w:rPr>
          <w:rFonts w:ascii="Menlo Regular" w:eastAsia="Times New Roman" w:hAnsi="Menlo Regular" w:cs="Menlo Regular"/>
          <w:sz w:val="36"/>
          <w:szCs w:val="36"/>
        </w:rPr>
      </w:pPr>
      <w:r w:rsidRPr="002C29B4">
        <w:rPr>
          <w:rFonts w:ascii="Menlo Regular" w:eastAsia="Times New Roman" w:hAnsi="Menlo Regular" w:cs="Menlo Regular"/>
          <w:sz w:val="36"/>
          <w:szCs w:val="36"/>
        </w:rPr>
        <w:br/>
        <w:t>A person who violates any of the provisions of Sections 56-5-3190, 56-5-3200, or 56-5-2720 is guilty of a misdemeanor and, upon conviction, must be punished by a fine not exceeding twenty-five dollars or imprisonment for not exceeding ten days.</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CREDIT(S)</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HISTORY: 1962 Code § 46-440; 1952 Code § 46-440; 1949 (46) 170; 1992 Act No. 399, § 5.</w:t>
      </w:r>
    </w:p>
    <w:p w14:paraId="6519D333" w14:textId="77777777" w:rsidR="005A39C7" w:rsidRDefault="005A39C7" w:rsidP="00C52185">
      <w:pPr>
        <w:rPr>
          <w:rFonts w:ascii="Menlo Regular" w:eastAsia="Times New Roman" w:hAnsi="Menlo Regular" w:cs="Menlo Regular"/>
          <w:sz w:val="36"/>
          <w:szCs w:val="36"/>
        </w:rPr>
      </w:pPr>
    </w:p>
    <w:p w14:paraId="086BE293" w14:textId="657FA8A7" w:rsidR="005A39C7" w:rsidRDefault="002C29B4" w:rsidP="005A39C7">
      <w:pPr>
        <w:pStyle w:val="Heading3"/>
      </w:pPr>
      <w:r w:rsidRPr="002C29B4">
        <w:t>§ 56-5-3220. Effect of failure of incapacitated person to carry walking stick or cane, or to be guided by dog. </w:t>
      </w:r>
    </w:p>
    <w:p w14:paraId="7DBD5C86" w14:textId="72EFEAB3" w:rsidR="00AD03EE" w:rsidRDefault="002C29B4" w:rsidP="00C52185">
      <w:r w:rsidRPr="002C29B4">
        <w:rPr>
          <w:rFonts w:ascii="Menlo Regular" w:eastAsia="Times New Roman" w:hAnsi="Menlo Regular" w:cs="Menlo Regular"/>
          <w:sz w:val="36"/>
          <w:szCs w:val="36"/>
        </w:rPr>
        <w:br/>
        <w:t xml:space="preserve">Nothing contained in §§ 56-5-3190 and 56-5-3200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w:t>
      </w:r>
      <w:r w:rsidRPr="002C29B4">
        <w:rPr>
          <w:rFonts w:ascii="Menlo Regular" w:eastAsia="Times New Roman" w:hAnsi="Menlo Regular" w:cs="Menlo Regular"/>
          <w:sz w:val="36"/>
          <w:szCs w:val="36"/>
        </w:rPr>
        <w:lastRenderedPageBreak/>
        <w:t>to constitute or be evidence of contributory negligence.</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CREDIT(S)</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t>HISTORY: 1962 Code § 46-441; 1952 Code § 46-441; 1949 (46) 170.</w:t>
      </w:r>
      <w:r w:rsidRPr="002C29B4">
        <w:rPr>
          <w:rFonts w:ascii="Menlo Regular" w:eastAsia="Times New Roman" w:hAnsi="Menlo Regular" w:cs="Menlo Regular"/>
          <w:sz w:val="36"/>
          <w:szCs w:val="36"/>
        </w:rPr>
        <w:br/>
      </w:r>
      <w:r w:rsidRPr="002C29B4">
        <w:rPr>
          <w:rFonts w:ascii="Menlo Regular" w:eastAsia="Times New Roman" w:hAnsi="Menlo Regular" w:cs="Menlo Regular"/>
          <w:sz w:val="36"/>
          <w:szCs w:val="36"/>
        </w:rPr>
        <w:br/>
      </w:r>
    </w:p>
    <w:sectPr w:rsidR="00AD03EE" w:rsidSect="0012220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Times New Roman"/>
    <w:charset w:val="00"/>
    <w:family w:val="auto"/>
    <w:pitch w:val="variable"/>
    <w:sig w:usb0="E60022FF" w:usb1="D200F9FB" w:usb2="02000028"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9B4"/>
    <w:rsid w:val="000014A9"/>
    <w:rsid w:val="00097837"/>
    <w:rsid w:val="0012220E"/>
    <w:rsid w:val="00140348"/>
    <w:rsid w:val="001B310D"/>
    <w:rsid w:val="002C29B4"/>
    <w:rsid w:val="00456C14"/>
    <w:rsid w:val="00507BD5"/>
    <w:rsid w:val="00557F89"/>
    <w:rsid w:val="005A39C7"/>
    <w:rsid w:val="006102DD"/>
    <w:rsid w:val="00682EA9"/>
    <w:rsid w:val="006E708E"/>
    <w:rsid w:val="007D2EB9"/>
    <w:rsid w:val="009D1767"/>
    <w:rsid w:val="009E04FC"/>
    <w:rsid w:val="00A6160F"/>
    <w:rsid w:val="00A65AD3"/>
    <w:rsid w:val="00AD03EE"/>
    <w:rsid w:val="00AD7771"/>
    <w:rsid w:val="00B657AB"/>
    <w:rsid w:val="00BD24C4"/>
    <w:rsid w:val="00C52185"/>
    <w:rsid w:val="00C92922"/>
    <w:rsid w:val="00CB421A"/>
    <w:rsid w:val="00D7042D"/>
    <w:rsid w:val="00DC47E7"/>
    <w:rsid w:val="00DE3A24"/>
    <w:rsid w:val="00FA55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1DA2CA"/>
  <w15:docId w15:val="{5601A446-939F-46EB-8BC5-BDF5405D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4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04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D24C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29B4"/>
  </w:style>
  <w:style w:type="character" w:customStyle="1" w:styleId="apple-tab-span">
    <w:name w:val="apple-tab-span"/>
    <w:basedOn w:val="DefaultParagraphFont"/>
    <w:rsid w:val="002C29B4"/>
  </w:style>
  <w:style w:type="character" w:customStyle="1" w:styleId="Heading1Char">
    <w:name w:val="Heading 1 Char"/>
    <w:basedOn w:val="DefaultParagraphFont"/>
    <w:link w:val="Heading1"/>
    <w:uiPriority w:val="9"/>
    <w:rsid w:val="009E04F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E04F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D24C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74638">
      <w:bodyDiv w:val="1"/>
      <w:marLeft w:val="0"/>
      <w:marRight w:val="0"/>
      <w:marTop w:val="0"/>
      <w:marBottom w:val="0"/>
      <w:divBdr>
        <w:top w:val="none" w:sz="0" w:space="0" w:color="auto"/>
        <w:left w:val="none" w:sz="0" w:space="0" w:color="auto"/>
        <w:bottom w:val="none" w:sz="0" w:space="0" w:color="auto"/>
        <w:right w:val="none" w:sz="0" w:space="0" w:color="auto"/>
      </w:divBdr>
      <w:divsChild>
        <w:div w:id="781917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Pages>
  <Words>1645</Words>
  <Characters>9377</Characters>
  <Application>Microsoft Office Word</Application>
  <DocSecurity>0</DocSecurity>
  <Lines>78</Lines>
  <Paragraphs>21</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Passle Helminski</dc:creator>
  <cp:keywords/>
  <dc:description/>
  <cp:lastModifiedBy>Aleeha Dudley</cp:lastModifiedBy>
  <cp:revision>28</cp:revision>
  <dcterms:created xsi:type="dcterms:W3CDTF">2021-12-11T00:43:00Z</dcterms:created>
  <dcterms:modified xsi:type="dcterms:W3CDTF">2023-02-20T03:39:00Z</dcterms:modified>
</cp:coreProperties>
</file>